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A6D03" w14:textId="77777777" w:rsidR="006B5601" w:rsidRPr="00124D71" w:rsidRDefault="006B5601" w:rsidP="004A083E">
      <w:pPr>
        <w:bidi/>
        <w:jc w:val="center"/>
        <w:rPr>
          <w:rFonts w:ascii="Dubai" w:hAnsi="Dubai" w:cs="Dubai"/>
          <w:b/>
          <w:bCs/>
          <w:sz w:val="28"/>
          <w:szCs w:val="28"/>
          <w:rtl/>
        </w:rPr>
      </w:pPr>
      <w:r w:rsidRPr="00DA3C04">
        <w:rPr>
          <w:rFonts w:ascii="Dubai" w:hAnsi="Dubai" w:cs="Dubai"/>
          <w:b/>
          <w:bCs/>
          <w:sz w:val="28"/>
          <w:szCs w:val="28"/>
          <w:rtl/>
        </w:rPr>
        <w:t>استمارة المشاركة</w:t>
      </w:r>
      <w:r w:rsidR="00BD5976" w:rsidRPr="00DA3C04">
        <w:rPr>
          <w:rFonts w:ascii="Dubai" w:hAnsi="Dubai" w:cs="Dubai"/>
          <w:b/>
          <w:bCs/>
          <w:sz w:val="28"/>
          <w:szCs w:val="28"/>
        </w:rPr>
        <w:t xml:space="preserve"> </w:t>
      </w:r>
      <w:r w:rsidRPr="00DA3C04">
        <w:rPr>
          <w:rFonts w:ascii="Dubai" w:hAnsi="Dubai" w:cs="Dubai"/>
          <w:b/>
          <w:bCs/>
          <w:sz w:val="28"/>
          <w:szCs w:val="28"/>
          <w:rtl/>
          <w:lang w:bidi="ar-AE"/>
        </w:rPr>
        <w:t>في تحدي القراءة الأسري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7016"/>
      </w:tblGrid>
      <w:tr w:rsidR="001A2A09" w:rsidRPr="00705F89" w14:paraId="1C9214D2" w14:textId="77777777" w:rsidTr="001A2A09">
        <w:tc>
          <w:tcPr>
            <w:tcW w:w="9350" w:type="dxa"/>
            <w:gridSpan w:val="2"/>
            <w:shd w:val="clear" w:color="auto" w:fill="E7E6E6" w:themeFill="background2"/>
          </w:tcPr>
          <w:p w14:paraId="1984F405" w14:textId="77777777" w:rsidR="001A2A09" w:rsidRPr="00705F89" w:rsidRDefault="001A2A09" w:rsidP="003811FA">
            <w:pPr>
              <w:bidi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بيانات رب</w:t>
            </w:r>
            <w:r w:rsidR="00CF534C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/ة</w:t>
            </w:r>
            <w:r w:rsidRPr="00705F89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الأسرية</w:t>
            </w:r>
          </w:p>
        </w:tc>
      </w:tr>
      <w:tr w:rsidR="001A2A09" w:rsidRPr="00705F89" w14:paraId="5134F15F" w14:textId="77777777" w:rsidTr="001A2A09">
        <w:tc>
          <w:tcPr>
            <w:tcW w:w="2334" w:type="dxa"/>
          </w:tcPr>
          <w:p w14:paraId="2B358E30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أسرة السيد / السيدة </w:t>
            </w:r>
          </w:p>
        </w:tc>
        <w:tc>
          <w:tcPr>
            <w:tcW w:w="7016" w:type="dxa"/>
          </w:tcPr>
          <w:p w14:paraId="409C8F5E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294E798D" w14:textId="77777777" w:rsidTr="001A2A09">
        <w:tc>
          <w:tcPr>
            <w:tcW w:w="2334" w:type="dxa"/>
          </w:tcPr>
          <w:p w14:paraId="771CBCC0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7016" w:type="dxa"/>
          </w:tcPr>
          <w:p w14:paraId="2481F98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EB830CF" w14:textId="77777777" w:rsidTr="001A2A09">
        <w:tc>
          <w:tcPr>
            <w:tcW w:w="2334" w:type="dxa"/>
          </w:tcPr>
          <w:p w14:paraId="4299D0F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التواصل </w:t>
            </w:r>
          </w:p>
        </w:tc>
        <w:tc>
          <w:tcPr>
            <w:tcW w:w="7016" w:type="dxa"/>
          </w:tcPr>
          <w:p w14:paraId="21F27D28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F475D83" w14:textId="77777777" w:rsidTr="001A2A09">
        <w:tc>
          <w:tcPr>
            <w:tcW w:w="2334" w:type="dxa"/>
          </w:tcPr>
          <w:p w14:paraId="2B3567C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7016" w:type="dxa"/>
          </w:tcPr>
          <w:p w14:paraId="3ADA99B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</w:tbl>
    <w:p w14:paraId="1FDB639A" w14:textId="77777777" w:rsidR="006B5601" w:rsidRPr="001A2A09" w:rsidRDefault="006B5601" w:rsidP="006B5601">
      <w:pPr>
        <w:bidi/>
        <w:rPr>
          <w:rFonts w:ascii="Dubai" w:eastAsia="Times New Roman" w:hAnsi="Dubai" w:cs="Dubai"/>
          <w:sz w:val="6"/>
          <w:szCs w:val="6"/>
          <w:rtl/>
          <w:lang w:val="en-AE" w:bidi="ar-AE"/>
        </w:rPr>
      </w:pPr>
    </w:p>
    <w:tbl>
      <w:tblPr>
        <w:tblStyle w:val="TableGrid"/>
        <w:bidiVisual/>
        <w:tblW w:w="9408" w:type="dxa"/>
        <w:jc w:val="center"/>
        <w:tblLook w:val="04A0" w:firstRow="1" w:lastRow="0" w:firstColumn="1" w:lastColumn="0" w:noHBand="0" w:noVBand="1"/>
      </w:tblPr>
      <w:tblGrid>
        <w:gridCol w:w="408"/>
        <w:gridCol w:w="3222"/>
        <w:gridCol w:w="1980"/>
        <w:gridCol w:w="1458"/>
        <w:gridCol w:w="2340"/>
      </w:tblGrid>
      <w:tr w:rsidR="001A2A09" w:rsidRPr="00705F89" w14:paraId="21036FA1" w14:textId="77777777" w:rsidTr="001A2A09">
        <w:trPr>
          <w:trHeight w:val="422"/>
          <w:jc w:val="center"/>
        </w:trPr>
        <w:tc>
          <w:tcPr>
            <w:tcW w:w="9408" w:type="dxa"/>
            <w:gridSpan w:val="5"/>
            <w:shd w:val="clear" w:color="auto" w:fill="E7E6E6" w:themeFill="background2"/>
          </w:tcPr>
          <w:p w14:paraId="3E88CBE9" w14:textId="77777777" w:rsidR="001A2A09" w:rsidRPr="00705F89" w:rsidRDefault="001A2A09" w:rsidP="006B5601">
            <w:pPr>
              <w:bidi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بيانات أفراد الأسرة المشاركين</w:t>
            </w:r>
          </w:p>
        </w:tc>
      </w:tr>
      <w:tr w:rsidR="006B5601" w:rsidRPr="00705F89" w14:paraId="76F6763D" w14:textId="77777777" w:rsidTr="009E22C3">
        <w:trPr>
          <w:trHeight w:val="422"/>
          <w:jc w:val="center"/>
        </w:trPr>
        <w:tc>
          <w:tcPr>
            <w:tcW w:w="408" w:type="dxa"/>
            <w:shd w:val="clear" w:color="auto" w:fill="D9E2F3" w:themeFill="accent1" w:themeFillTint="33"/>
          </w:tcPr>
          <w:p w14:paraId="1BDE3FFE" w14:textId="77777777" w:rsidR="006B5601" w:rsidRPr="00705F89" w:rsidRDefault="006B5601" w:rsidP="006B5601">
            <w:pPr>
              <w:bidi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22" w:type="dxa"/>
            <w:shd w:val="clear" w:color="auto" w:fill="D9E2F3" w:themeFill="accent1" w:themeFillTint="33"/>
          </w:tcPr>
          <w:p w14:paraId="3849B835" w14:textId="77777777" w:rsidR="006B5601" w:rsidRPr="00705F89" w:rsidRDefault="006B5601" w:rsidP="006B5601">
            <w:pPr>
              <w:bidi/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7F2CA749" w14:textId="77777777" w:rsidR="006B5601" w:rsidRPr="00705F89" w:rsidRDefault="006B5601" w:rsidP="006B5601">
            <w:pPr>
              <w:bidi/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1458" w:type="dxa"/>
            <w:shd w:val="clear" w:color="auto" w:fill="D9E2F3" w:themeFill="accent1" w:themeFillTint="33"/>
          </w:tcPr>
          <w:p w14:paraId="6F1A9A25" w14:textId="77777777" w:rsidR="006B5601" w:rsidRPr="00705F89" w:rsidRDefault="006B5601" w:rsidP="006B5601">
            <w:pPr>
              <w:bidi/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العمر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6A987CBE" w14:textId="77777777" w:rsidR="006B5601" w:rsidRPr="00705F89" w:rsidRDefault="006B5601" w:rsidP="006B5601">
            <w:pPr>
              <w:bidi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صلة القرابة برب الأسرة </w:t>
            </w:r>
          </w:p>
        </w:tc>
      </w:tr>
      <w:tr w:rsidR="006B5601" w:rsidRPr="00705F89" w14:paraId="6A52BAC1" w14:textId="77777777" w:rsidTr="003559EF">
        <w:trPr>
          <w:trHeight w:val="417"/>
          <w:jc w:val="center"/>
        </w:trPr>
        <w:tc>
          <w:tcPr>
            <w:tcW w:w="408" w:type="dxa"/>
          </w:tcPr>
          <w:p w14:paraId="6822ED9B" w14:textId="77777777" w:rsidR="006B5601" w:rsidRPr="00705F89" w:rsidRDefault="006B5601" w:rsidP="009A752A">
            <w:pPr>
              <w:bidi/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>1</w:t>
            </w:r>
          </w:p>
        </w:tc>
        <w:tc>
          <w:tcPr>
            <w:tcW w:w="3222" w:type="dxa"/>
          </w:tcPr>
          <w:p w14:paraId="1F023F6F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4483CEC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5255FB08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478C3ED1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6B5601" w:rsidRPr="00705F89" w14:paraId="2B8AD22B" w14:textId="77777777" w:rsidTr="003559EF">
        <w:trPr>
          <w:trHeight w:val="417"/>
          <w:jc w:val="center"/>
        </w:trPr>
        <w:tc>
          <w:tcPr>
            <w:tcW w:w="408" w:type="dxa"/>
          </w:tcPr>
          <w:p w14:paraId="02D36E5C" w14:textId="77777777" w:rsidR="006B5601" w:rsidRPr="00705F89" w:rsidRDefault="006B5601" w:rsidP="009A752A">
            <w:pPr>
              <w:bidi/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>2</w:t>
            </w:r>
          </w:p>
        </w:tc>
        <w:tc>
          <w:tcPr>
            <w:tcW w:w="3222" w:type="dxa"/>
          </w:tcPr>
          <w:p w14:paraId="043D76A6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4FD6CC3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494256FC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10FF085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6B5601" w:rsidRPr="00705F89" w14:paraId="60B535D7" w14:textId="77777777" w:rsidTr="003559EF">
        <w:trPr>
          <w:trHeight w:val="417"/>
          <w:jc w:val="center"/>
        </w:trPr>
        <w:tc>
          <w:tcPr>
            <w:tcW w:w="408" w:type="dxa"/>
          </w:tcPr>
          <w:p w14:paraId="07AD89C6" w14:textId="77777777" w:rsidR="006B5601" w:rsidRPr="00705F89" w:rsidRDefault="006B5601" w:rsidP="009A752A">
            <w:pPr>
              <w:bidi/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>3</w:t>
            </w:r>
          </w:p>
        </w:tc>
        <w:tc>
          <w:tcPr>
            <w:tcW w:w="3222" w:type="dxa"/>
          </w:tcPr>
          <w:p w14:paraId="278B35B7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22987D95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4F167746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BEA9079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6B5601" w:rsidRPr="00705F89" w14:paraId="6B9FABF3" w14:textId="77777777" w:rsidTr="003559EF">
        <w:trPr>
          <w:trHeight w:val="417"/>
          <w:jc w:val="center"/>
        </w:trPr>
        <w:tc>
          <w:tcPr>
            <w:tcW w:w="408" w:type="dxa"/>
          </w:tcPr>
          <w:p w14:paraId="22DF68AD" w14:textId="77777777" w:rsidR="006B5601" w:rsidRPr="00705F89" w:rsidRDefault="006B5601" w:rsidP="009A752A">
            <w:pPr>
              <w:bidi/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>4</w:t>
            </w:r>
          </w:p>
        </w:tc>
        <w:tc>
          <w:tcPr>
            <w:tcW w:w="3222" w:type="dxa"/>
          </w:tcPr>
          <w:p w14:paraId="6FBF7A14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1FBB4B2D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6F3FC534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C7D3D25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6B5601" w:rsidRPr="00705F89" w14:paraId="508AC4B7" w14:textId="77777777" w:rsidTr="003559EF">
        <w:trPr>
          <w:trHeight w:val="417"/>
          <w:jc w:val="center"/>
        </w:trPr>
        <w:tc>
          <w:tcPr>
            <w:tcW w:w="408" w:type="dxa"/>
          </w:tcPr>
          <w:p w14:paraId="67947EB0" w14:textId="77777777" w:rsidR="006B5601" w:rsidRPr="00705F89" w:rsidRDefault="006B5601" w:rsidP="009A752A">
            <w:pPr>
              <w:bidi/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>5</w:t>
            </w:r>
          </w:p>
        </w:tc>
        <w:tc>
          <w:tcPr>
            <w:tcW w:w="3222" w:type="dxa"/>
          </w:tcPr>
          <w:p w14:paraId="46CD180E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5209D10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0F364FB3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319C342F" w14:textId="77777777" w:rsidR="006B5601" w:rsidRPr="00705F89" w:rsidRDefault="006B5601" w:rsidP="006B5601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</w:tbl>
    <w:p w14:paraId="76A991EB" w14:textId="77777777" w:rsidR="000B5954" w:rsidRDefault="000B5954" w:rsidP="000B5954">
      <w:pPr>
        <w:bidi/>
        <w:rPr>
          <w:rFonts w:ascii="Dubai" w:hAnsi="Dubai" w:cs="Dubai"/>
          <w:sz w:val="14"/>
          <w:szCs w:val="14"/>
          <w:rtl/>
          <w:lang w:bidi="ar-AE"/>
        </w:rPr>
      </w:pPr>
    </w:p>
    <w:p w14:paraId="624FE4B9" w14:textId="77777777" w:rsidR="00896ED0" w:rsidRPr="00B15C4F" w:rsidRDefault="00890679" w:rsidP="00896ED0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القضية أو </w:t>
      </w:r>
      <w:r w:rsidR="00896ED0"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القضايا الاجتماعية ال</w:t>
      </w:r>
      <w:r w:rsidR="00896ED0" w:rsidRPr="00B15C4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تي تم تناولها في تحدي القراءة</w:t>
      </w:r>
      <w:r w:rsidR="00D82EF4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الأسري</w:t>
      </w:r>
      <w:r w:rsidR="00896ED0"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3CF30EA7" w14:textId="77777777" w:rsidTr="004661B2">
        <w:tc>
          <w:tcPr>
            <w:tcW w:w="9350" w:type="dxa"/>
          </w:tcPr>
          <w:p w14:paraId="2E066CE4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78C3EF2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6A5794C4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5385E247" w14:textId="77777777" w:rsidR="004661B2" w:rsidRPr="00896ED0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52468DD1" w14:textId="77777777" w:rsidR="00896ED0" w:rsidRPr="00B15C4F" w:rsidRDefault="00896ED0" w:rsidP="00896ED0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ماهي 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المجالات </w:t>
      </w:r>
      <w:r w:rsidRPr="00B15C4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التي تم التركيز عليها </w:t>
      </w:r>
      <w:r w:rsidR="0027116C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من خلال</w:t>
      </w:r>
      <w:r w:rsidRPr="00B15C4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القراءة  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3EFD26F" w14:textId="77777777" w:rsidTr="004661B2">
        <w:tc>
          <w:tcPr>
            <w:tcW w:w="9350" w:type="dxa"/>
          </w:tcPr>
          <w:p w14:paraId="77BB6476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6B0A0564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7A7DB759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6268C4F6" w14:textId="77777777" w:rsidR="004661B2" w:rsidRPr="00896ED0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68590CFF" w14:textId="77777777" w:rsidR="00896ED0" w:rsidRPr="002466CD" w:rsidRDefault="00896ED0" w:rsidP="00896ED0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lang w:bidi="ar-AE"/>
        </w:rPr>
      </w:pP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المعيار ال</w:t>
      </w:r>
      <w:r w:rsidR="00B0465E">
        <w:rPr>
          <w:rFonts w:ascii="Dubai" w:eastAsiaTheme="majorEastAsia" w:hAnsi="Dubai" w:cs="Dubai" w:hint="cs"/>
          <w:b/>
          <w:bCs/>
          <w:color w:val="2F5496" w:themeColor="accent1" w:themeShade="BF"/>
          <w:sz w:val="24"/>
          <w:szCs w:val="24"/>
          <w:rtl/>
          <w:lang w:bidi="ar-AE"/>
        </w:rPr>
        <w:t>أ</w:t>
      </w: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ول: القراءة الأسرية</w:t>
      </w:r>
    </w:p>
    <w:p w14:paraId="3B54879A" w14:textId="77777777" w:rsidR="00896ED0" w:rsidRPr="00B15C4F" w:rsidRDefault="00896ED0" w:rsidP="00896ED0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- دور الأسرة في تحفيز القراءة لدى ك</w:t>
      </w:r>
      <w:r w:rsidR="00B0465E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فة </w:t>
      </w:r>
      <w:r w:rsidR="00B0465E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فرادها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23968007" w14:textId="77777777" w:rsidTr="004661B2">
        <w:tc>
          <w:tcPr>
            <w:tcW w:w="9350" w:type="dxa"/>
          </w:tcPr>
          <w:p w14:paraId="34E2E72D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7FCB8714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E0A136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5FBA55D2" w14:textId="77777777" w:rsidR="004661B2" w:rsidRPr="00896ED0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0A7B4BDC" w14:textId="77777777" w:rsidR="00896ED0" w:rsidRPr="00B15C4F" w:rsidRDefault="00896ED0" w:rsidP="00896ED0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- دور القراءة في تعزيز التواصل بين كافة أفراد الأسرة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5870F38E" w14:textId="77777777" w:rsidTr="004661B2">
        <w:tc>
          <w:tcPr>
            <w:tcW w:w="9350" w:type="dxa"/>
          </w:tcPr>
          <w:p w14:paraId="3719DFFC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  <w:bookmarkStart w:id="0" w:name="_Hlk158721604"/>
          </w:p>
          <w:p w14:paraId="76B28EB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B196629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  <w:bookmarkEnd w:id="0"/>
    </w:tbl>
    <w:p w14:paraId="003C856D" w14:textId="77777777" w:rsidR="004661B2" w:rsidRPr="00896ED0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2CD75D39" w14:textId="77777777" w:rsidR="004661B2" w:rsidRPr="00B15C4F" w:rsidRDefault="00896ED0" w:rsidP="004661B2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- </w:t>
      </w:r>
      <w:r w:rsidR="008C3ADA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ثر القراءة في التغلب على التحديات الأسرية 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0753DB7" w14:textId="77777777" w:rsidTr="004661B2">
        <w:tc>
          <w:tcPr>
            <w:tcW w:w="9350" w:type="dxa"/>
          </w:tcPr>
          <w:p w14:paraId="5D201724" w14:textId="77777777" w:rsidR="004661B2" w:rsidRDefault="004661B2" w:rsidP="004661B2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3324BA96" w14:textId="77777777" w:rsidR="00A2008E" w:rsidRDefault="00A2008E" w:rsidP="00A2008E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2316E5A9" w14:textId="77777777" w:rsidR="00B174EF" w:rsidRDefault="00B174EF" w:rsidP="00B174EF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6CCD6D98" w14:textId="77777777" w:rsidR="004661B2" w:rsidRPr="00896ED0" w:rsidRDefault="004661B2" w:rsidP="004661B2">
      <w:pPr>
        <w:bidi/>
        <w:rPr>
          <w:rFonts w:ascii="Dubai" w:hAnsi="Dubai" w:cs="Dubai"/>
          <w:b/>
          <w:bCs/>
          <w:sz w:val="18"/>
          <w:szCs w:val="18"/>
          <w:rtl/>
          <w:lang w:bidi="ar-AE"/>
        </w:rPr>
      </w:pPr>
      <w:r w:rsidRPr="004661B2">
        <w:rPr>
          <w:rFonts w:ascii="Dubai" w:hAnsi="Dubai" w:cs="Dubai"/>
          <w:b/>
          <w:bCs/>
          <w:sz w:val="18"/>
          <w:szCs w:val="18"/>
          <w:rtl/>
          <w:lang w:bidi="ar-AE"/>
        </w:rPr>
        <w:tab/>
      </w:r>
    </w:p>
    <w:p w14:paraId="1FF25170" w14:textId="77777777" w:rsidR="00896ED0" w:rsidRPr="002466CD" w:rsidRDefault="00896ED0" w:rsidP="00896ED0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lang w:bidi="ar-AE"/>
        </w:rPr>
      </w:pP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المعيار الثاني: القراءة المجتمعية</w:t>
      </w:r>
    </w:p>
    <w:p w14:paraId="2E2AFAD9" w14:textId="77777777" w:rsidR="00896ED0" w:rsidRPr="00B15C4F" w:rsidRDefault="00896ED0" w:rsidP="00896ED0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- دور الأسرة في تحفيز القراءة لدى أفراد المجتمع 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5BB31B12" w14:textId="77777777" w:rsidTr="004661B2">
        <w:tc>
          <w:tcPr>
            <w:tcW w:w="9350" w:type="dxa"/>
          </w:tcPr>
          <w:p w14:paraId="41E62369" w14:textId="77777777" w:rsidR="004661B2" w:rsidRDefault="004661B2" w:rsidP="004661B2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34E93F0C" w14:textId="77777777" w:rsidR="00A2008E" w:rsidRDefault="00A2008E" w:rsidP="00A2008E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73248945" w14:textId="77777777" w:rsidR="00B174EF" w:rsidRDefault="00B174EF" w:rsidP="00B174EF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012256E3" w14:textId="77777777" w:rsidR="004661B2" w:rsidRDefault="004661B2" w:rsidP="004661B2">
      <w:pPr>
        <w:bidi/>
        <w:rPr>
          <w:rFonts w:ascii="Dubai" w:hAnsi="Dubai" w:cs="Dubai"/>
          <w:b/>
          <w:bCs/>
          <w:sz w:val="18"/>
          <w:szCs w:val="18"/>
          <w:rtl/>
          <w:lang w:bidi="ar-AE"/>
        </w:rPr>
      </w:pPr>
    </w:p>
    <w:p w14:paraId="1D6BF1AC" w14:textId="77777777" w:rsidR="004661B2" w:rsidRPr="00B15C4F" w:rsidRDefault="004661B2" w:rsidP="004661B2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- دور القراءة في تعزيز التواصل بين الأسرة و أفراد المجتمع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097329B4" w14:textId="77777777" w:rsidTr="004661B2">
        <w:tc>
          <w:tcPr>
            <w:tcW w:w="9350" w:type="dxa"/>
          </w:tcPr>
          <w:p w14:paraId="51231798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A4D0BD4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08CBB1DD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22139DA2" w14:textId="77777777" w:rsidR="004661B2" w:rsidRPr="004661B2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65930F04" w14:textId="77777777" w:rsidR="004661B2" w:rsidRPr="00B15C4F" w:rsidRDefault="004661B2" w:rsidP="004661B2">
      <w:p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- تقديم أمثلة على دور القراءة في </w:t>
      </w:r>
      <w:r w:rsidR="0001590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وضع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حلول للقضايا الاجتماعية لل</w:t>
      </w:r>
      <w:r w:rsidR="00984A80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</w:t>
      </w:r>
      <w:r w:rsidRPr="00B15C4F">
        <w:rPr>
          <w:rFonts w:ascii="Dubai" w:eastAsia="Times New Roman" w:hAnsi="Dubai" w:cs="Dubai"/>
          <w:sz w:val="24"/>
          <w:szCs w:val="24"/>
          <w:rtl/>
          <w:lang w:val="en-AE" w:bidi="ar-AE"/>
        </w:rPr>
        <w:t>سرة و أفراد المجتمع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32340FD7" w14:textId="77777777" w:rsidTr="004661B2">
        <w:tc>
          <w:tcPr>
            <w:tcW w:w="9350" w:type="dxa"/>
          </w:tcPr>
          <w:p w14:paraId="55B3EB03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724BB4C5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5D62CBDF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12507F2E" w14:textId="77777777" w:rsidR="004661B2" w:rsidRDefault="004661B2" w:rsidP="004661B2">
      <w:pPr>
        <w:bidi/>
        <w:rPr>
          <w:rFonts w:ascii="Dubai" w:hAnsi="Dubai" w:cs="Dubai"/>
          <w:sz w:val="18"/>
          <w:szCs w:val="18"/>
          <w:rtl/>
          <w:lang w:bidi="ar-AE"/>
        </w:rPr>
      </w:pPr>
    </w:p>
    <w:p w14:paraId="352BB38C" w14:textId="77777777" w:rsidR="002466CD" w:rsidRDefault="002466CD" w:rsidP="002466CD">
      <w:pPr>
        <w:pStyle w:val="Heading2"/>
        <w:bidi/>
        <w:jc w:val="both"/>
        <w:rPr>
          <w:rFonts w:ascii="Dubai" w:hAnsi="Dubai" w:cs="Dubai"/>
          <w:b/>
          <w:bCs/>
          <w:sz w:val="24"/>
          <w:szCs w:val="24"/>
          <w:rtl/>
          <w:lang w:bidi="ar-AE"/>
        </w:rPr>
      </w:pPr>
      <w:bookmarkStart w:id="1" w:name="_Toc120521252"/>
      <w:r w:rsidRPr="0050505A">
        <w:rPr>
          <w:rFonts w:ascii="Dubai" w:hAnsi="Dubai" w:cs="Dubai"/>
          <w:b/>
          <w:bCs/>
          <w:sz w:val="24"/>
          <w:szCs w:val="24"/>
          <w:rtl/>
          <w:lang w:bidi="ar-AE"/>
        </w:rPr>
        <w:t>المعيار الثالث: النتائج</w:t>
      </w:r>
      <w:bookmarkEnd w:id="1"/>
    </w:p>
    <w:p w14:paraId="6893BF4C" w14:textId="77777777" w:rsidR="002466CD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- عدد العضويات والزيارات في المكتبات العامة والرقمية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4630D7FC" w14:textId="77777777" w:rsidTr="002466CD">
        <w:tc>
          <w:tcPr>
            <w:tcW w:w="9350" w:type="dxa"/>
          </w:tcPr>
          <w:p w14:paraId="071EC4B8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426D6EDB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7B42A13F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5ADAC02D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lang w:val="en-AE" w:bidi="ar-AE"/>
        </w:rPr>
      </w:pPr>
    </w:p>
    <w:p w14:paraId="150B7231" w14:textId="77777777" w:rsidR="002466CD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- آلية اختيار الكتب وعدد الكتب المقروءة و</w:t>
      </w:r>
      <w:r w:rsidR="008C3ADA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</w:t>
      </w: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برز المواضيع التي تمت مناقشتها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79168B00" w14:textId="77777777" w:rsidTr="002466CD">
        <w:tc>
          <w:tcPr>
            <w:tcW w:w="9350" w:type="dxa"/>
          </w:tcPr>
          <w:p w14:paraId="73286E3B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7119C29E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044C2AE7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70DF69D8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</w:p>
    <w:p w14:paraId="45EC8492" w14:textId="77777777" w:rsidR="002466CD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- تأثير الحوافز المقدمة في تعزيز حب القراءة لدى أفراد الأسرة 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1DBC6AC1" w14:textId="77777777" w:rsidTr="002466CD">
        <w:tc>
          <w:tcPr>
            <w:tcW w:w="9350" w:type="dxa"/>
          </w:tcPr>
          <w:p w14:paraId="1DA6ADAF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1E61C17B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27485A49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6058257C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</w:p>
    <w:p w14:paraId="30A2E8CE" w14:textId="77777777" w:rsidR="002466CD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- عدد مشاركات الأسرة في الأنشطة المجتمعية  مثل ندوات، محاضرات، مجموعات قراءة 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280588EF" w14:textId="77777777" w:rsidTr="002466CD">
        <w:tc>
          <w:tcPr>
            <w:tcW w:w="9350" w:type="dxa"/>
          </w:tcPr>
          <w:p w14:paraId="74C9E9BE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01192619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3CD73B2A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7763137C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</w:p>
    <w:p w14:paraId="2EEF7402" w14:textId="77777777" w:rsidR="002466CD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CD1A12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- مساهمة الأسرة في تعزيز القراءة لدى ( الأصدقاء – الأقارب – المجتمع) باستخدام وسائل التكنولوجيا الحديثة أو الوسائل المختلفة 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1F064490" w14:textId="77777777" w:rsidTr="002466CD">
        <w:tc>
          <w:tcPr>
            <w:tcW w:w="9350" w:type="dxa"/>
          </w:tcPr>
          <w:p w14:paraId="33424339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1019BB06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46289C70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4E8113EA" w14:textId="77777777" w:rsidR="002466CD" w:rsidRPr="004661B2" w:rsidRDefault="002466CD" w:rsidP="002466CD">
      <w:pPr>
        <w:bidi/>
        <w:rPr>
          <w:rFonts w:ascii="Dubai" w:hAnsi="Dubai" w:cs="Dubai"/>
          <w:sz w:val="18"/>
          <w:szCs w:val="18"/>
          <w:lang w:bidi="ar-AE"/>
        </w:rPr>
      </w:pPr>
    </w:p>
    <w:p w14:paraId="48E5DC69" w14:textId="77777777" w:rsidR="004661B2" w:rsidRPr="002466CD" w:rsidRDefault="00FE52D7" w:rsidP="004661B2">
      <w:pPr>
        <w:bidi/>
        <w:rPr>
          <w:rFonts w:ascii="Dubai" w:hAnsi="Dubai" w:cs="Dubai"/>
          <w:b/>
          <w:bCs/>
          <w:sz w:val="18"/>
          <w:szCs w:val="18"/>
          <w:u w:val="single"/>
          <w:rtl/>
          <w:lang w:bidi="ar-AE"/>
        </w:rPr>
      </w:pPr>
      <w:r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ال</w:t>
      </w:r>
      <w:r w:rsidR="004661B2" w:rsidRPr="002466CD"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مرفقات: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1998EE3" w14:textId="77777777" w:rsidTr="004661B2">
        <w:tc>
          <w:tcPr>
            <w:tcW w:w="9350" w:type="dxa"/>
          </w:tcPr>
          <w:p w14:paraId="35459145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8E2D7D6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17F096E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3B0B70B5" w14:textId="77777777" w:rsidR="004661B2" w:rsidRPr="004661B2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40EFAC37" w14:textId="77777777" w:rsidR="00896ED0" w:rsidRPr="00DA41BC" w:rsidRDefault="00062BF0" w:rsidP="00062BF0">
      <w:pPr>
        <w:bidi/>
        <w:jc w:val="center"/>
        <w:rPr>
          <w:rFonts w:ascii="Dubai" w:hAnsi="Dubai" w:cs="Dubai"/>
          <w:color w:val="2F5496" w:themeColor="accent1" w:themeShade="BF"/>
          <w:sz w:val="20"/>
          <w:szCs w:val="20"/>
          <w:lang w:bidi="ar-AE"/>
        </w:rPr>
      </w:pPr>
      <w:r w:rsidRPr="00DA41BC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يرجى </w:t>
      </w:r>
      <w:r w:rsidR="00B07265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>إ</w:t>
      </w:r>
      <w:r w:rsidRPr="00DA41BC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رسال </w:t>
      </w:r>
      <w:r w:rsidR="0057791C" w:rsidRPr="00DA41BC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>ال</w:t>
      </w:r>
      <w:r w:rsidRPr="00DA41BC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ملفات </w:t>
      </w:r>
      <w:r w:rsidR="00B07265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>و</w:t>
      </w:r>
      <w:r w:rsidR="00AC5B1B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كافة </w:t>
      </w:r>
      <w:r w:rsidR="00B07265" w:rsidRPr="00B07265">
        <w:rPr>
          <w:rFonts w:ascii="Dubai" w:hAnsi="Dubai" w:cs="Dubai"/>
          <w:color w:val="2F5496" w:themeColor="accent1" w:themeShade="BF"/>
          <w:sz w:val="20"/>
          <w:szCs w:val="20"/>
          <w:rtl/>
          <w:lang w:bidi="ar-AE"/>
        </w:rPr>
        <w:t>الوثائق</w:t>
      </w:r>
      <w:r w:rsidR="00B07265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 الداعمة</w:t>
      </w:r>
      <w:r w:rsidRPr="00DA41BC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 </w:t>
      </w:r>
      <w:r w:rsidR="00B1277A">
        <w:rPr>
          <w:rFonts w:ascii="Dubai" w:hAnsi="Dubai" w:cs="Dubai" w:hint="cs"/>
          <w:color w:val="2F5496" w:themeColor="accent1" w:themeShade="BF"/>
          <w:sz w:val="20"/>
          <w:szCs w:val="20"/>
          <w:rtl/>
          <w:lang w:bidi="ar-AE"/>
        </w:rPr>
        <w:t xml:space="preserve">على البريد الالكتروني لمكتبة زايد الإنسانية </w:t>
      </w:r>
      <w:hyperlink r:id="rId8" w:history="1">
        <w:r w:rsidR="00B1277A" w:rsidRPr="004F5098">
          <w:rPr>
            <w:rStyle w:val="Hyperlink"/>
            <w:rFonts w:ascii="Dubai" w:hAnsi="Dubai" w:cs="Dubai"/>
            <w:sz w:val="20"/>
            <w:szCs w:val="20"/>
            <w:lang w:bidi="ar-AE"/>
          </w:rPr>
          <w:t>Zhl@fdf.gov.ae</w:t>
        </w:r>
      </w:hyperlink>
      <w:r w:rsidR="00B1277A">
        <w:rPr>
          <w:rFonts w:ascii="Dubai" w:hAnsi="Dubai" w:cs="Dubai"/>
          <w:color w:val="2F5496" w:themeColor="accent1" w:themeShade="BF"/>
          <w:sz w:val="20"/>
          <w:szCs w:val="20"/>
          <w:lang w:bidi="ar-AE"/>
        </w:rPr>
        <w:t xml:space="preserve"> </w:t>
      </w:r>
    </w:p>
    <w:sectPr w:rsidR="00896ED0" w:rsidRPr="00DA41BC" w:rsidSect="009059FD">
      <w:headerReference w:type="default" r:id="rId9"/>
      <w:footerReference w:type="default" r:id="rId10"/>
      <w:pgSz w:w="12240" w:h="15840"/>
      <w:pgMar w:top="1440" w:right="1440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A0B41" w14:textId="77777777" w:rsidR="00A12A3C" w:rsidRDefault="00A12A3C" w:rsidP="00A54117">
      <w:pPr>
        <w:spacing w:after="0" w:line="240" w:lineRule="auto"/>
      </w:pPr>
      <w:r>
        <w:separator/>
      </w:r>
    </w:p>
  </w:endnote>
  <w:endnote w:type="continuationSeparator" w:id="0">
    <w:p w14:paraId="23829AFF" w14:textId="77777777" w:rsidR="00A12A3C" w:rsidRDefault="00A12A3C" w:rsidP="00A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CA99" w14:textId="77777777" w:rsidR="001C7E59" w:rsidRPr="001C7E59" w:rsidRDefault="001C7E59" w:rsidP="001C7E59">
    <w:pPr>
      <w:bidi/>
      <w:jc w:val="center"/>
      <w:rPr>
        <w:b/>
        <w:bCs/>
        <w:sz w:val="36"/>
        <w:szCs w:val="36"/>
        <w:lang w:bidi="ar-AE"/>
      </w:rPr>
    </w:pPr>
    <w:r>
      <w:rPr>
        <w:sz w:val="28"/>
        <w:szCs w:val="28"/>
        <w:rtl/>
      </w:rPr>
      <w:t xml:space="preserve">مكتبة زايد الإنسانية – للاستفسار والتواصل البريد الالكتروني  </w:t>
    </w:r>
    <w:hyperlink r:id="rId1" w:history="1">
      <w:r>
        <w:rPr>
          <w:rStyle w:val="Hyperlink"/>
          <w:sz w:val="28"/>
          <w:szCs w:val="28"/>
        </w:rPr>
        <w:t>zhl@fdf.gov.ae</w:t>
      </w:r>
    </w:hyperlink>
    <w:r>
      <w:rPr>
        <w:sz w:val="28"/>
        <w:szCs w:val="28"/>
        <w:rtl/>
      </w:rPr>
      <w:t xml:space="preserve"> </w:t>
    </w:r>
  </w:p>
  <w:p w14:paraId="47F219E9" w14:textId="77777777" w:rsidR="001C7E59" w:rsidRDefault="001C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5C241" w14:textId="77777777" w:rsidR="00A12A3C" w:rsidRDefault="00A12A3C" w:rsidP="00A54117">
      <w:pPr>
        <w:spacing w:after="0" w:line="240" w:lineRule="auto"/>
      </w:pPr>
      <w:r>
        <w:separator/>
      </w:r>
    </w:p>
  </w:footnote>
  <w:footnote w:type="continuationSeparator" w:id="0">
    <w:p w14:paraId="5CDE92A4" w14:textId="77777777" w:rsidR="00A12A3C" w:rsidRDefault="00A12A3C" w:rsidP="00A5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4D65" w14:textId="77777777" w:rsidR="00A54117" w:rsidRDefault="006B5601" w:rsidP="006B5601">
    <w:pPr>
      <w:pStyle w:val="Header"/>
      <w:bidi/>
      <w:jc w:val="right"/>
    </w:pPr>
    <w:r w:rsidRPr="00FE38AE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79390BC" wp14:editId="73246E8F">
          <wp:simplePos x="0" y="0"/>
          <wp:positionH relativeFrom="leftMargin">
            <wp:align>right</wp:align>
          </wp:positionH>
          <wp:positionV relativeFrom="paragraph">
            <wp:posOffset>12435</wp:posOffset>
          </wp:positionV>
          <wp:extent cx="627797" cy="624250"/>
          <wp:effectExtent l="0" t="0" r="1270" b="4445"/>
          <wp:wrapTight wrapText="bothSides">
            <wp:wrapPolygon edited="0">
              <wp:start x="0" y="0"/>
              <wp:lineTo x="0" y="21095"/>
              <wp:lineTo x="20988" y="21095"/>
              <wp:lineTo x="20988" y="0"/>
              <wp:lineTo x="0" y="0"/>
            </wp:wrapPolygon>
          </wp:wrapTight>
          <wp:docPr id="42" name="Picture 26">
            <a:extLst xmlns:a="http://schemas.openxmlformats.org/drawingml/2006/main">
              <a:ext uri="{FF2B5EF4-FFF2-40B4-BE49-F238E27FC236}">
                <a16:creationId xmlns:a16="http://schemas.microsoft.com/office/drawing/2014/main" id="{7C0232E1-3586-44AA-A880-8329D58726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7C0232E1-3586-44AA-A880-8329D58726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97" cy="62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</w:rPr>
      <w:tab/>
    </w:r>
    <w:r>
      <w:rPr>
        <w:noProof/>
      </w:rPr>
      <w:drawing>
        <wp:inline distT="0" distB="0" distL="0" distR="0" wp14:anchorId="57B2644D" wp14:editId="71BEBDA7">
          <wp:extent cx="1187791" cy="632460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fd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99" cy="63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/>
      </w:rPr>
      <w:tab/>
    </w:r>
    <w:r>
      <w:rPr>
        <w:rFonts w:hint="cs"/>
        <w:rtl/>
      </w:rPr>
      <w:t xml:space="preserve">   </w:t>
    </w:r>
  </w:p>
  <w:p w14:paraId="5F15FC6C" w14:textId="77777777" w:rsidR="00A54117" w:rsidRDefault="00A5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383"/>
    <w:multiLevelType w:val="hybridMultilevel"/>
    <w:tmpl w:val="D53C1EF8"/>
    <w:lvl w:ilvl="0" w:tplc="727E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AF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E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EB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AC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44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A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B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77FB"/>
    <w:multiLevelType w:val="hybridMultilevel"/>
    <w:tmpl w:val="47CA7564"/>
    <w:lvl w:ilvl="0" w:tplc="102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0F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21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2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2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9D5E96"/>
    <w:multiLevelType w:val="hybridMultilevel"/>
    <w:tmpl w:val="AFDC1EE8"/>
    <w:lvl w:ilvl="0" w:tplc="324E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079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4A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80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CA7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C31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21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89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62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1531D2"/>
    <w:multiLevelType w:val="hybridMultilevel"/>
    <w:tmpl w:val="19E0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F0527D"/>
    <w:multiLevelType w:val="hybridMultilevel"/>
    <w:tmpl w:val="A590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835F1"/>
    <w:multiLevelType w:val="hybridMultilevel"/>
    <w:tmpl w:val="2BA84942"/>
    <w:lvl w:ilvl="0" w:tplc="F320B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4B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A5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0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2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CB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2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2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E69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366EE"/>
    <w:multiLevelType w:val="hybridMultilevel"/>
    <w:tmpl w:val="FAAA0BA8"/>
    <w:lvl w:ilvl="0" w:tplc="A5CE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40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4DC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C7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2D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CF5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09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E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6A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5C3396"/>
    <w:multiLevelType w:val="hybridMultilevel"/>
    <w:tmpl w:val="A37A0FF2"/>
    <w:lvl w:ilvl="0" w:tplc="113EE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09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C5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01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8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60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4B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23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E2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9456994">
    <w:abstractNumId w:val="1"/>
  </w:num>
  <w:num w:numId="2" w16cid:durableId="407725648">
    <w:abstractNumId w:val="0"/>
  </w:num>
  <w:num w:numId="3" w16cid:durableId="2126533516">
    <w:abstractNumId w:val="5"/>
  </w:num>
  <w:num w:numId="4" w16cid:durableId="226382402">
    <w:abstractNumId w:val="2"/>
  </w:num>
  <w:num w:numId="5" w16cid:durableId="1306744053">
    <w:abstractNumId w:val="6"/>
  </w:num>
  <w:num w:numId="6" w16cid:durableId="243224823">
    <w:abstractNumId w:val="7"/>
  </w:num>
  <w:num w:numId="7" w16cid:durableId="1755082538">
    <w:abstractNumId w:val="4"/>
  </w:num>
  <w:num w:numId="8" w16cid:durableId="119761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7"/>
    <w:rsid w:val="00015905"/>
    <w:rsid w:val="00062BF0"/>
    <w:rsid w:val="00091A85"/>
    <w:rsid w:val="000A734A"/>
    <w:rsid w:val="000B5954"/>
    <w:rsid w:val="000D4B99"/>
    <w:rsid w:val="000E65D1"/>
    <w:rsid w:val="001155EE"/>
    <w:rsid w:val="00124D71"/>
    <w:rsid w:val="0015622D"/>
    <w:rsid w:val="001A2A09"/>
    <w:rsid w:val="001C7E59"/>
    <w:rsid w:val="00201EB0"/>
    <w:rsid w:val="00216ADE"/>
    <w:rsid w:val="002466CD"/>
    <w:rsid w:val="0027116C"/>
    <w:rsid w:val="00315F65"/>
    <w:rsid w:val="00327871"/>
    <w:rsid w:val="003559EF"/>
    <w:rsid w:val="003811FA"/>
    <w:rsid w:val="00432352"/>
    <w:rsid w:val="00454D74"/>
    <w:rsid w:val="004661B2"/>
    <w:rsid w:val="00476B6A"/>
    <w:rsid w:val="00477142"/>
    <w:rsid w:val="00497E50"/>
    <w:rsid w:val="004A083E"/>
    <w:rsid w:val="00522285"/>
    <w:rsid w:val="0057791C"/>
    <w:rsid w:val="00584F1D"/>
    <w:rsid w:val="005A64EE"/>
    <w:rsid w:val="0060277C"/>
    <w:rsid w:val="00662CCF"/>
    <w:rsid w:val="00665800"/>
    <w:rsid w:val="006720A7"/>
    <w:rsid w:val="006A417F"/>
    <w:rsid w:val="006B5601"/>
    <w:rsid w:val="00705F89"/>
    <w:rsid w:val="00735E02"/>
    <w:rsid w:val="00745C7E"/>
    <w:rsid w:val="00771A1A"/>
    <w:rsid w:val="007E1241"/>
    <w:rsid w:val="008405A3"/>
    <w:rsid w:val="00886F3A"/>
    <w:rsid w:val="00890679"/>
    <w:rsid w:val="00896ED0"/>
    <w:rsid w:val="008C3ADA"/>
    <w:rsid w:val="008E0E9A"/>
    <w:rsid w:val="009007E7"/>
    <w:rsid w:val="009021BB"/>
    <w:rsid w:val="009059FD"/>
    <w:rsid w:val="00984A80"/>
    <w:rsid w:val="009A752A"/>
    <w:rsid w:val="009E22C3"/>
    <w:rsid w:val="00A12634"/>
    <w:rsid w:val="00A12A3C"/>
    <w:rsid w:val="00A2008E"/>
    <w:rsid w:val="00A54117"/>
    <w:rsid w:val="00A57DB0"/>
    <w:rsid w:val="00AC5B1B"/>
    <w:rsid w:val="00AF4910"/>
    <w:rsid w:val="00B0465E"/>
    <w:rsid w:val="00B07265"/>
    <w:rsid w:val="00B1277A"/>
    <w:rsid w:val="00B15C4F"/>
    <w:rsid w:val="00B174EF"/>
    <w:rsid w:val="00B47AF8"/>
    <w:rsid w:val="00B65288"/>
    <w:rsid w:val="00BA2A56"/>
    <w:rsid w:val="00BA69C6"/>
    <w:rsid w:val="00BD5976"/>
    <w:rsid w:val="00C034F2"/>
    <w:rsid w:val="00C6204A"/>
    <w:rsid w:val="00CE0A89"/>
    <w:rsid w:val="00CF534C"/>
    <w:rsid w:val="00D21B96"/>
    <w:rsid w:val="00D77DC1"/>
    <w:rsid w:val="00D82EF4"/>
    <w:rsid w:val="00D97B9B"/>
    <w:rsid w:val="00DA3C04"/>
    <w:rsid w:val="00DA41BC"/>
    <w:rsid w:val="00DD72FE"/>
    <w:rsid w:val="00E26DDF"/>
    <w:rsid w:val="00E50BD5"/>
    <w:rsid w:val="00E51334"/>
    <w:rsid w:val="00E61373"/>
    <w:rsid w:val="00EC775B"/>
    <w:rsid w:val="00EF09D1"/>
    <w:rsid w:val="00EF21ED"/>
    <w:rsid w:val="00EF3A67"/>
    <w:rsid w:val="00F005C0"/>
    <w:rsid w:val="00F159FE"/>
    <w:rsid w:val="00F16A8C"/>
    <w:rsid w:val="00F33315"/>
    <w:rsid w:val="00F357E8"/>
    <w:rsid w:val="00F73BA7"/>
    <w:rsid w:val="00F80DC8"/>
    <w:rsid w:val="00FA251C"/>
    <w:rsid w:val="00FE38AE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B2A9"/>
  <w15:chartTrackingRefBased/>
  <w15:docId w15:val="{E6885D40-464D-4581-A0BC-2F9D61D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17"/>
  </w:style>
  <w:style w:type="paragraph" w:styleId="Footer">
    <w:name w:val="footer"/>
    <w:basedOn w:val="Normal"/>
    <w:link w:val="Foot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17"/>
  </w:style>
  <w:style w:type="character" w:customStyle="1" w:styleId="Heading1Char">
    <w:name w:val="Heading 1 Char"/>
    <w:basedOn w:val="DefaultParagraphFont"/>
    <w:link w:val="Heading1"/>
    <w:uiPriority w:val="9"/>
    <w:rsid w:val="000B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5954"/>
    <w:pPr>
      <w:outlineLvl w:val="9"/>
    </w:pPr>
  </w:style>
  <w:style w:type="paragraph" w:styleId="ListParagraph">
    <w:name w:val="List Paragraph"/>
    <w:basedOn w:val="Normal"/>
    <w:uiPriority w:val="34"/>
    <w:qFormat/>
    <w:rsid w:val="00201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1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9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9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059FD"/>
  </w:style>
  <w:style w:type="character" w:customStyle="1" w:styleId="Heading2Char">
    <w:name w:val="Heading 2 Char"/>
    <w:basedOn w:val="DefaultParagraphFont"/>
    <w:link w:val="Heading2"/>
    <w:uiPriority w:val="9"/>
    <w:rsid w:val="006027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E38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8AE"/>
    <w:pPr>
      <w:spacing w:after="100"/>
      <w:ind w:left="220"/>
    </w:pPr>
  </w:style>
  <w:style w:type="table" w:styleId="TableGrid">
    <w:name w:val="Table Grid"/>
    <w:basedOn w:val="TableNormal"/>
    <w:uiPriority w:val="39"/>
    <w:rsid w:val="006B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2466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892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21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15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38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2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8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4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8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5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l@fdf.gov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hl@fdf.gov.a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43E6-D0BC-4E99-A5D0-A82F20B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Obaid Saif Al Mansoori</dc:creator>
  <cp:keywords/>
  <dc:description/>
  <cp:lastModifiedBy>Shawqeya Salem Ahmed Ibrahim Alhosani</cp:lastModifiedBy>
  <cp:revision>2</cp:revision>
  <dcterms:created xsi:type="dcterms:W3CDTF">2024-05-23T09:37:00Z</dcterms:created>
  <dcterms:modified xsi:type="dcterms:W3CDTF">2024-05-23T09:37:00Z</dcterms:modified>
</cp:coreProperties>
</file>